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2579" w14:textId="77777777" w:rsidR="00B85905" w:rsidRDefault="00B85905" w:rsidP="00E26951">
      <w:pPr>
        <w:jc w:val="center"/>
        <w:rPr>
          <w:b/>
          <w:color w:val="1F8BA1"/>
          <w:sz w:val="32"/>
          <w:szCs w:val="32"/>
        </w:rPr>
      </w:pPr>
    </w:p>
    <w:p w14:paraId="09F3F1A3" w14:textId="25C0945B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6AF5ADD2" w14:textId="43421CF1" w:rsidR="0071588D" w:rsidRDefault="00B85905" w:rsidP="00F71F35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History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  <w:r w:rsidR="00F71F35">
        <w:rPr>
          <w:b/>
          <w:color w:val="1F8BA1"/>
          <w:sz w:val="32"/>
          <w:szCs w:val="32"/>
        </w:rPr>
        <w:t xml:space="preserve"> &amp; Year 2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774"/>
        <w:gridCol w:w="283"/>
      </w:tblGrid>
      <w:tr w:rsidR="00B85905" w:rsidRPr="001C4A66" w14:paraId="7429F75B" w14:textId="77777777" w:rsidTr="003A0AA9">
        <w:tc>
          <w:tcPr>
            <w:tcW w:w="11057" w:type="dxa"/>
            <w:gridSpan w:val="2"/>
          </w:tcPr>
          <w:p w14:paraId="0206B824" w14:textId="77777777" w:rsidR="00B85905" w:rsidRPr="001C4A66" w:rsidRDefault="00B85905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KS1 History</w:t>
            </w:r>
          </w:p>
          <w:p w14:paraId="56D2E863" w14:textId="77777777" w:rsidR="00B85905" w:rsidRPr="001C4A66" w:rsidRDefault="00B85905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Pupils should be taught:</w:t>
            </w:r>
          </w:p>
        </w:tc>
      </w:tr>
      <w:tr w:rsidR="00B85905" w:rsidRPr="001C4A66" w14:paraId="760BFDB5" w14:textId="77777777" w:rsidTr="003A0AA9">
        <w:tc>
          <w:tcPr>
            <w:tcW w:w="10774" w:type="dxa"/>
          </w:tcPr>
          <w:p w14:paraId="0903434A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Hi1/1.1    changes within living memory. Where appropriate, these should be used to reveal aspects of change in national life</w:t>
            </w:r>
          </w:p>
        </w:tc>
        <w:tc>
          <w:tcPr>
            <w:tcW w:w="283" w:type="dxa"/>
          </w:tcPr>
          <w:p w14:paraId="5D3930A4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7A130DF3" w14:textId="77777777" w:rsidTr="003A0AA9">
        <w:tc>
          <w:tcPr>
            <w:tcW w:w="10774" w:type="dxa"/>
          </w:tcPr>
          <w:p w14:paraId="45110BCE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Hi1/1.2    events beyond living memory that are significant nationally or globally </w:t>
            </w: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br/>
              <w:t>               </w:t>
            </w:r>
            <w:r w:rsidRPr="001C4A66"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  <w:t> </w:t>
            </w:r>
            <w:r w:rsidRPr="001C4A66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e.g. the Great Fire of London, the first aeroplane flight or events commemorated through festivals or anniversaries</w:t>
            </w:r>
          </w:p>
        </w:tc>
        <w:tc>
          <w:tcPr>
            <w:tcW w:w="283" w:type="dxa"/>
          </w:tcPr>
          <w:p w14:paraId="39FEABD6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620CD181" w14:textId="77777777" w:rsidTr="003A0AA9">
        <w:tc>
          <w:tcPr>
            <w:tcW w:w="10774" w:type="dxa"/>
          </w:tcPr>
          <w:p w14:paraId="480B21FB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Hi1/1.3    the lives of significant individuals in the past who have contributed to national and international achievements. Some should be used to compare aspects of life in different periods </w:t>
            </w: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br/>
            </w:r>
            <w:r w:rsidRPr="001C4A66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e.g. Elizabeth I and Queen Victoria, Christopher Columbus and Neil Armstrong, William Caxton and Tim Berners-Lee, Pieter Bruegel the Elder and LS Lowry, Rosa Parks and Emily Davison, Mary Seacole and/or Florence Nightingale and Edith Cavell and Edith Cavell</w:t>
            </w:r>
          </w:p>
        </w:tc>
        <w:tc>
          <w:tcPr>
            <w:tcW w:w="283" w:type="dxa"/>
          </w:tcPr>
          <w:p w14:paraId="6E237A04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518492E6" w14:textId="77777777" w:rsidTr="003A0AA9">
        <w:tc>
          <w:tcPr>
            <w:tcW w:w="10774" w:type="dxa"/>
          </w:tcPr>
          <w:p w14:paraId="20CE2AFD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Hi1/1.4</w:t>
            </w: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   significant historical events, people and places in their own locality</w:t>
            </w:r>
          </w:p>
        </w:tc>
        <w:tc>
          <w:tcPr>
            <w:tcW w:w="283" w:type="dxa"/>
          </w:tcPr>
          <w:p w14:paraId="2053FFAF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871E72D" w14:textId="77777777" w:rsidR="003A0AA9" w:rsidRDefault="003A0AA9" w:rsidP="003A0AA9">
      <w:pPr>
        <w:jc w:val="center"/>
        <w:rPr>
          <w:b/>
          <w:color w:val="1F8BA1"/>
          <w:sz w:val="32"/>
          <w:szCs w:val="32"/>
        </w:rPr>
      </w:pPr>
    </w:p>
    <w:p w14:paraId="764698F5" w14:textId="77777777" w:rsidR="003A0AA9" w:rsidRDefault="003A0AA9">
      <w:pPr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br w:type="page"/>
      </w:r>
    </w:p>
    <w:p w14:paraId="746F7119" w14:textId="64BE5EC5" w:rsidR="003A0AA9" w:rsidRDefault="003A0AA9" w:rsidP="003A0AA9">
      <w:pPr>
        <w:jc w:val="center"/>
        <w:rPr>
          <w:b/>
          <w:color w:val="1F8BA1"/>
          <w:sz w:val="32"/>
          <w:szCs w:val="32"/>
        </w:rPr>
      </w:pPr>
      <w:bookmarkStart w:id="0" w:name="_GoBack"/>
      <w:bookmarkEnd w:id="0"/>
      <w:r>
        <w:rPr>
          <w:b/>
          <w:color w:val="1F8BA1"/>
          <w:sz w:val="32"/>
          <w:szCs w:val="32"/>
        </w:rPr>
        <w:lastRenderedPageBreak/>
        <w:t>History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774"/>
        <w:gridCol w:w="283"/>
      </w:tblGrid>
      <w:tr w:rsidR="003A0AA9" w:rsidRPr="00FA4F9D" w14:paraId="4F7DB9C0" w14:textId="77777777" w:rsidTr="003A0AA9">
        <w:tc>
          <w:tcPr>
            <w:tcW w:w="11057" w:type="dxa"/>
            <w:gridSpan w:val="2"/>
          </w:tcPr>
          <w:p w14:paraId="77F966F6" w14:textId="77777777" w:rsidR="003A0AA9" w:rsidRPr="00FA4F9D" w:rsidRDefault="003A0AA9" w:rsidP="00BB77AE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Hi2/1.1    Pre-Roman Britain</w:t>
            </w:r>
          </w:p>
          <w:p w14:paraId="35EFE700" w14:textId="77777777" w:rsidR="003A0AA9" w:rsidRPr="00FA4F9D" w:rsidRDefault="003A0AA9" w:rsidP="00BB77AE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(Light Touch)</w:t>
            </w:r>
          </w:p>
        </w:tc>
      </w:tr>
      <w:tr w:rsidR="003A0AA9" w:rsidRPr="00FA4F9D" w14:paraId="0E80ADCB" w14:textId="77777777" w:rsidTr="003A0AA9">
        <w:tc>
          <w:tcPr>
            <w:tcW w:w="11057" w:type="dxa"/>
            <w:gridSpan w:val="2"/>
          </w:tcPr>
          <w:p w14:paraId="254BD0EB" w14:textId="77777777" w:rsidR="003A0AA9" w:rsidRPr="009E629E" w:rsidRDefault="003A0AA9" w:rsidP="00BB77AE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E629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 should be taught about changes in Britain from the Stone Age to the Iron Age</w:t>
            </w:r>
          </w:p>
          <w:p w14:paraId="689A9CDD" w14:textId="77777777" w:rsidR="003A0AA9" w:rsidRPr="00FA4F9D" w:rsidRDefault="003A0AA9" w:rsidP="00BB77A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3A0AA9" w:rsidRPr="00FA4F9D" w14:paraId="6C6A83B3" w14:textId="77777777" w:rsidTr="003A0AA9">
        <w:tc>
          <w:tcPr>
            <w:tcW w:w="10774" w:type="dxa"/>
          </w:tcPr>
          <w:p w14:paraId="7998009C" w14:textId="77777777" w:rsidR="003A0AA9" w:rsidRPr="00FA4F9D" w:rsidRDefault="003A0AA9" w:rsidP="00BB77AE">
            <w:pPr>
              <w:pStyle w:val="NoSpacing"/>
              <w:rPr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This could include:</w:t>
            </w:r>
          </w:p>
          <w:p w14:paraId="575C65E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late Neolithic hunter-gatherers and early farmers, for example, Skara Brae </w:t>
            </w:r>
          </w:p>
          <w:p w14:paraId="0EBDDA89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Bronze Age religion, technology and travel, for example, Stonehenge</w:t>
            </w:r>
          </w:p>
          <w:p w14:paraId="2475732B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Iron Age hill forts: tribal kingdoms, farming, art and culture</w:t>
            </w:r>
          </w:p>
        </w:tc>
        <w:tc>
          <w:tcPr>
            <w:tcW w:w="283" w:type="dxa"/>
          </w:tcPr>
          <w:p w14:paraId="48CFF157" w14:textId="77777777" w:rsidR="003A0AA9" w:rsidRPr="00FA4F9D" w:rsidRDefault="003A0AA9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257"/>
        <w:tblW w:w="11052" w:type="dxa"/>
        <w:tblLook w:val="04A0" w:firstRow="1" w:lastRow="0" w:firstColumn="1" w:lastColumn="0" w:noHBand="0" w:noVBand="1"/>
      </w:tblPr>
      <w:tblGrid>
        <w:gridCol w:w="10768"/>
        <w:gridCol w:w="284"/>
      </w:tblGrid>
      <w:tr w:rsidR="003A0AA9" w:rsidRPr="00FA4F9D" w14:paraId="71AFE1CE" w14:textId="77777777" w:rsidTr="003A0AA9">
        <w:tc>
          <w:tcPr>
            <w:tcW w:w="11052" w:type="dxa"/>
            <w:gridSpan w:val="2"/>
          </w:tcPr>
          <w:p w14:paraId="4D4B55D9" w14:textId="77777777" w:rsidR="003A0AA9" w:rsidRPr="00FA4F9D" w:rsidRDefault="003A0AA9" w:rsidP="003A0AA9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Hi2/1.2    Roman Britain</w:t>
            </w:r>
          </w:p>
          <w:p w14:paraId="5E294E5B" w14:textId="77777777" w:rsidR="003A0AA9" w:rsidRPr="00FA4F9D" w:rsidRDefault="003A0AA9" w:rsidP="003A0AA9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Local History Study</w:t>
            </w:r>
          </w:p>
        </w:tc>
      </w:tr>
      <w:tr w:rsidR="003A0AA9" w:rsidRPr="00FA4F9D" w14:paraId="77EB41C6" w14:textId="77777777" w:rsidTr="003A0AA9">
        <w:tc>
          <w:tcPr>
            <w:tcW w:w="11052" w:type="dxa"/>
            <w:gridSpan w:val="2"/>
          </w:tcPr>
          <w:p w14:paraId="0376997F" w14:textId="77777777" w:rsidR="003A0AA9" w:rsidRPr="00FA4F9D" w:rsidRDefault="003A0AA9" w:rsidP="003A0AA9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65C7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 should be taught about the Roman empire and its impact on Britain</w:t>
            </w:r>
          </w:p>
        </w:tc>
      </w:tr>
      <w:tr w:rsidR="003A0AA9" w:rsidRPr="00FA4F9D" w14:paraId="16C83332" w14:textId="77777777" w:rsidTr="003A0AA9">
        <w:trPr>
          <w:trHeight w:val="1937"/>
        </w:trPr>
        <w:tc>
          <w:tcPr>
            <w:tcW w:w="10768" w:type="dxa"/>
          </w:tcPr>
          <w:p w14:paraId="17474251" w14:textId="77777777" w:rsidR="003A0AA9" w:rsidRPr="00FA4F9D" w:rsidRDefault="003A0AA9" w:rsidP="003A0AA9">
            <w:pPr>
              <w:pStyle w:val="NoSpacing"/>
              <w:rPr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This could include:</w:t>
            </w:r>
          </w:p>
          <w:p w14:paraId="23C7DACB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Julius Caesar’s attempted invasion in 55-54 BC</w:t>
            </w:r>
          </w:p>
          <w:p w14:paraId="45216E85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the Roman Empire by AD 42 and the power of its army</w:t>
            </w:r>
          </w:p>
          <w:p w14:paraId="2E99B6D0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successful invasion by Claudius and conquest, including Hadrian’s Wall</w:t>
            </w:r>
          </w:p>
          <w:p w14:paraId="5A0722E0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British resistance, for example, Boudica</w:t>
            </w:r>
          </w:p>
          <w:p w14:paraId="5ED1D8FE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"Romanisation" of Britain: sites such as Caerwent and the impact of technology, culture and beliefs, including early Christianity</w:t>
            </w:r>
          </w:p>
        </w:tc>
        <w:tc>
          <w:tcPr>
            <w:tcW w:w="284" w:type="dxa"/>
          </w:tcPr>
          <w:p w14:paraId="337E7E83" w14:textId="77777777" w:rsidR="003A0AA9" w:rsidRPr="00FA4F9D" w:rsidRDefault="003A0AA9" w:rsidP="003A0AA9">
            <w:pPr>
              <w:spacing w:before="100" w:beforeAutospacing="1" w:after="240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960C335" w14:textId="77777777" w:rsidR="003A0AA9" w:rsidRPr="00FA4F9D" w:rsidRDefault="003A0AA9" w:rsidP="003A0AA9">
      <w:pPr>
        <w:spacing w:before="100" w:beforeAutospacing="1" w:after="24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774"/>
        <w:gridCol w:w="283"/>
      </w:tblGrid>
      <w:tr w:rsidR="003A0AA9" w:rsidRPr="00FA4F9D" w14:paraId="5E3AEC39" w14:textId="77777777" w:rsidTr="003A0AA9">
        <w:trPr>
          <w:trHeight w:val="330"/>
        </w:trPr>
        <w:tc>
          <w:tcPr>
            <w:tcW w:w="11057" w:type="dxa"/>
            <w:gridSpan w:val="2"/>
          </w:tcPr>
          <w:p w14:paraId="302D8B04" w14:textId="77777777" w:rsidR="003A0AA9" w:rsidRPr="00FA4F9D" w:rsidRDefault="003A0AA9" w:rsidP="00BB77AE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Key Skills</w:t>
            </w:r>
          </w:p>
        </w:tc>
      </w:tr>
      <w:tr w:rsidR="003A0AA9" w:rsidRPr="00FA4F9D" w14:paraId="77D7D50E" w14:textId="77777777" w:rsidTr="003A0AA9">
        <w:tc>
          <w:tcPr>
            <w:tcW w:w="10774" w:type="dxa"/>
          </w:tcPr>
          <w:p w14:paraId="1585236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Chronology:</w:t>
            </w:r>
          </w:p>
          <w:p w14:paraId="2FABA79E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place the time studied on a time line</w:t>
            </w:r>
          </w:p>
          <w:p w14:paraId="674A2EA4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sequence events or artefacts</w:t>
            </w:r>
          </w:p>
          <w:p w14:paraId="23EC260B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use dates related to the passing of time</w:t>
            </w:r>
          </w:p>
        </w:tc>
        <w:tc>
          <w:tcPr>
            <w:tcW w:w="283" w:type="dxa"/>
          </w:tcPr>
          <w:p w14:paraId="357C2D04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3A0AA9" w:rsidRPr="00FA4F9D" w14:paraId="05BF5F79" w14:textId="77777777" w:rsidTr="003A0AA9">
        <w:tc>
          <w:tcPr>
            <w:tcW w:w="10774" w:type="dxa"/>
          </w:tcPr>
          <w:p w14:paraId="2E157BCA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 xml:space="preserve">Range and </w:t>
            </w:r>
            <w:proofErr w:type="gramStart"/>
            <w:r w:rsidRPr="00FA4F9D">
              <w:rPr>
                <w:sz w:val="24"/>
                <w:szCs w:val="24"/>
              </w:rPr>
              <w:t>Depth  of</w:t>
            </w:r>
            <w:proofErr w:type="gramEnd"/>
            <w:r w:rsidRPr="00FA4F9D">
              <w:rPr>
                <w:sz w:val="24"/>
                <w:szCs w:val="24"/>
              </w:rPr>
              <w:t xml:space="preserve"> Historical Knowledge: </w:t>
            </w:r>
          </w:p>
          <w:p w14:paraId="093AB80C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find out about everyday lives of people in time studied</w:t>
            </w:r>
          </w:p>
          <w:p w14:paraId="2CB358A9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compare with our life today</w:t>
            </w:r>
          </w:p>
          <w:p w14:paraId="775D1CFD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identify reasons for and results of people’s actions</w:t>
            </w:r>
          </w:p>
          <w:p w14:paraId="4A2E0EB2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understand why people may have had to do something</w:t>
            </w:r>
          </w:p>
        </w:tc>
        <w:tc>
          <w:tcPr>
            <w:tcW w:w="283" w:type="dxa"/>
          </w:tcPr>
          <w:p w14:paraId="63F69502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A0AA9" w:rsidRPr="00FA4F9D" w14:paraId="3ED746AE" w14:textId="77777777" w:rsidTr="003A0AA9">
        <w:tc>
          <w:tcPr>
            <w:tcW w:w="10774" w:type="dxa"/>
          </w:tcPr>
          <w:p w14:paraId="19BE4E18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Interpretations of History:</w:t>
            </w:r>
          </w:p>
          <w:p w14:paraId="34C6BDD8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identify and give reasons for different ways in which the past is represented</w:t>
            </w:r>
          </w:p>
          <w:p w14:paraId="476DDA1D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distinguish between different sources and evaluate their usefulness</w:t>
            </w:r>
          </w:p>
          <w:p w14:paraId="5C5571C9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look at representations of the period – museum, cartoons, etc.</w:t>
            </w:r>
          </w:p>
        </w:tc>
        <w:tc>
          <w:tcPr>
            <w:tcW w:w="283" w:type="dxa"/>
          </w:tcPr>
          <w:p w14:paraId="54FB1166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A0AA9" w:rsidRPr="00FA4F9D" w14:paraId="6BD7D24F" w14:textId="77777777" w:rsidTr="003A0AA9">
        <w:tc>
          <w:tcPr>
            <w:tcW w:w="10774" w:type="dxa"/>
          </w:tcPr>
          <w:p w14:paraId="63BF45C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Historical Enquiry:</w:t>
            </w:r>
          </w:p>
          <w:p w14:paraId="3BE47820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a range of sources to find out about a period</w:t>
            </w:r>
          </w:p>
          <w:p w14:paraId="46E12A22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observe small details – artefacts, pictures</w:t>
            </w:r>
          </w:p>
          <w:p w14:paraId="471A314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select and record information relevant to the study</w:t>
            </w:r>
          </w:p>
          <w:p w14:paraId="52E0F284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begin to use the library, e-learning for research</w:t>
            </w:r>
          </w:p>
          <w:p w14:paraId="1AC4929D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ask and answer questions</w:t>
            </w:r>
          </w:p>
        </w:tc>
        <w:tc>
          <w:tcPr>
            <w:tcW w:w="283" w:type="dxa"/>
          </w:tcPr>
          <w:p w14:paraId="023950A7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3A0AA9" w:rsidRPr="00FA4F9D" w14:paraId="5DE1E98F" w14:textId="77777777" w:rsidTr="003A0AA9">
        <w:tc>
          <w:tcPr>
            <w:tcW w:w="10774" w:type="dxa"/>
          </w:tcPr>
          <w:p w14:paraId="51AC110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Organisation and Communication:</w:t>
            </w:r>
          </w:p>
          <w:p w14:paraId="5115C202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communicate knowledge and understanding in a variety of ways – discussions, pictures, writing, annotations, drama</w:t>
            </w:r>
          </w:p>
        </w:tc>
        <w:tc>
          <w:tcPr>
            <w:tcW w:w="283" w:type="dxa"/>
          </w:tcPr>
          <w:p w14:paraId="4AC0B4B9" w14:textId="77777777" w:rsidR="003A0AA9" w:rsidRPr="00FA4F9D" w:rsidRDefault="003A0AA9" w:rsidP="00BB77AE">
            <w:pPr>
              <w:spacing w:before="100" w:beforeAutospacing="1" w:after="240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1C0DA01" w14:textId="28B1F85B" w:rsidR="00FE354D" w:rsidRDefault="00FE354D" w:rsidP="00B8590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sectPr w:rsidR="00FE354D" w:rsidSect="003A0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1"/>
    <w:rsid w:val="00243B5D"/>
    <w:rsid w:val="003926D3"/>
    <w:rsid w:val="003A0AA9"/>
    <w:rsid w:val="003B4F64"/>
    <w:rsid w:val="003C49BF"/>
    <w:rsid w:val="00413E7E"/>
    <w:rsid w:val="004C16FD"/>
    <w:rsid w:val="004E0474"/>
    <w:rsid w:val="00693F45"/>
    <w:rsid w:val="0071588D"/>
    <w:rsid w:val="00B85905"/>
    <w:rsid w:val="00BD2B32"/>
    <w:rsid w:val="00D04A7D"/>
    <w:rsid w:val="00E26951"/>
    <w:rsid w:val="00ED46F4"/>
    <w:rsid w:val="00F46F63"/>
    <w:rsid w:val="00F71F35"/>
    <w:rsid w:val="00FA7BC1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2</cp:revision>
  <dcterms:created xsi:type="dcterms:W3CDTF">2017-06-25T14:05:00Z</dcterms:created>
  <dcterms:modified xsi:type="dcterms:W3CDTF">2017-06-25T14:05:00Z</dcterms:modified>
</cp:coreProperties>
</file>